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3E7B6" w14:textId="1A94A923" w:rsidR="00682BDF" w:rsidRDefault="00682BDF" w:rsidP="00C97A49">
      <w:bookmarkStart w:id="0" w:name="_GoBack"/>
      <w:bookmarkEnd w:id="0"/>
      <w:r>
        <w:t xml:space="preserve">Are you ready to give some feedback to the NITAAC </w:t>
      </w:r>
      <w:r w:rsidR="00467BC7">
        <w:t>offeror</w:t>
      </w:r>
      <w:r>
        <w:t>s? Below are some tips to assist you with debriefings.</w:t>
      </w:r>
    </w:p>
    <w:p w14:paraId="16F3A6A2" w14:textId="77777777" w:rsidR="00960A54" w:rsidRDefault="00682BDF" w:rsidP="00F7329A">
      <w:pPr>
        <w:pStyle w:val="Heading1"/>
      </w:pPr>
      <w:r w:rsidRPr="00960A54">
        <w:t>What’s in a debrief?</w:t>
      </w:r>
    </w:p>
    <w:p w14:paraId="077CE831" w14:textId="1C4C6181" w:rsidR="00682BDF" w:rsidRPr="00D34619" w:rsidRDefault="00682BDF" w:rsidP="00F7329A">
      <w:r>
        <w:t>A debrief is</w:t>
      </w:r>
      <w:r w:rsidRPr="00D34619">
        <w:t xml:space="preserve"> feedback that helps the </w:t>
      </w:r>
      <w:r w:rsidR="00467BC7">
        <w:t>offeror</w:t>
      </w:r>
      <w:r w:rsidRPr="00D34619">
        <w:t xml:space="preserve"> understand why they were not selected for award.</w:t>
      </w:r>
      <w:r>
        <w:t xml:space="preserve"> What information do they want to hear? See </w:t>
      </w:r>
      <w:r w:rsidR="00F57890">
        <w:t xml:space="preserve">our </w:t>
      </w:r>
      <w:r>
        <w:t>additional resources below.</w:t>
      </w:r>
      <w:r w:rsidRPr="00D34619">
        <w:t xml:space="preserve"> </w:t>
      </w:r>
      <w:r>
        <w:t>Good feedback may</w:t>
      </w:r>
      <w:r w:rsidRPr="00D34619">
        <w:t xml:space="preserve"> also </w:t>
      </w:r>
      <w:r>
        <w:t xml:space="preserve">give the </w:t>
      </w:r>
      <w:r w:rsidR="00467BC7">
        <w:t>offeror</w:t>
      </w:r>
      <w:r>
        <w:t xml:space="preserve"> the </w:t>
      </w:r>
      <w:r w:rsidRPr="008E04B5">
        <w:rPr>
          <w:i/>
        </w:rPr>
        <w:t xml:space="preserve">right information </w:t>
      </w:r>
      <w:r>
        <w:t xml:space="preserve">to </w:t>
      </w:r>
      <w:r w:rsidRPr="00D34619">
        <w:t>improv</w:t>
      </w:r>
      <w:r>
        <w:t>e its</w:t>
      </w:r>
      <w:r w:rsidRPr="00D34619">
        <w:t xml:space="preserve"> future proposals. </w:t>
      </w:r>
    </w:p>
    <w:p w14:paraId="5DE466AE" w14:textId="6CEFFB7B" w:rsidR="00682BDF" w:rsidRDefault="00682BDF" w:rsidP="00F7329A">
      <w:r>
        <w:t xml:space="preserve">If the proposal is below $5.5M a debrief is not mandatory; however, NITAAC recommends giving feedback to all that request it. </w:t>
      </w:r>
      <w:r w:rsidR="00467BC7">
        <w:t xml:space="preserve">According to OMB’s </w:t>
      </w:r>
      <w:r w:rsidR="00E553F1" w:rsidRPr="00E553F1">
        <w:t xml:space="preserve">Myth-busting 3 </w:t>
      </w:r>
      <w:r w:rsidR="00E553F1">
        <w:t>memo</w:t>
      </w:r>
      <w:r w:rsidR="00467BC7">
        <w:t xml:space="preserve"> “</w:t>
      </w:r>
      <w:r w:rsidR="00467BC7" w:rsidRPr="00E553F1">
        <w:t>agencies that conduct quality debriefings have found a decreased tendency by their supplier base to pursue protests</w:t>
      </w:r>
      <w:r w:rsidR="00E553F1">
        <w:t>”.</w:t>
      </w:r>
    </w:p>
    <w:p w14:paraId="0EF80166" w14:textId="77777777" w:rsidR="00565F0F" w:rsidRDefault="00E553F1" w:rsidP="00F7329A">
      <w:r w:rsidRPr="00A5752A">
        <w:t xml:space="preserve">If you have leveraged some of the flexibilities offered with task and delivery order competitions, then </w:t>
      </w:r>
      <w:r w:rsidR="001E3616">
        <w:t>the</w:t>
      </w:r>
      <w:r w:rsidRPr="001E3616">
        <w:t xml:space="preserve"> debrief will not reflect the content you may see in </w:t>
      </w:r>
      <w:r w:rsidR="00A5752A">
        <w:t xml:space="preserve">a typical </w:t>
      </w:r>
      <w:r w:rsidRPr="00A5752A">
        <w:t xml:space="preserve">FAR Part 15 debrief. </w:t>
      </w:r>
      <w:bookmarkStart w:id="1" w:name="_Hlk6305822"/>
      <w:r w:rsidRPr="00A5752A">
        <w:t>For example,</w:t>
      </w:r>
      <w:r w:rsidR="00A5752A" w:rsidRPr="00A5752A">
        <w:t xml:space="preserve"> </w:t>
      </w:r>
      <w:r w:rsidR="00A5752A">
        <w:t>if you used a comparative analysis then</w:t>
      </w:r>
      <w:bookmarkStart w:id="2" w:name="_Hlk6305593"/>
      <w:r w:rsidR="00A5752A">
        <w:t xml:space="preserve"> </w:t>
      </w:r>
      <w:r w:rsidR="001E3616">
        <w:t>the</w:t>
      </w:r>
      <w:r w:rsidR="00A5752A">
        <w:t xml:space="preserve"> debrief would </w:t>
      </w:r>
      <w:r w:rsidR="001E3616">
        <w:t xml:space="preserve">identify the differences under each evaluation factor. </w:t>
      </w:r>
      <w:r w:rsidR="006D4070">
        <w:t>And although required for FAR 15</w:t>
      </w:r>
      <w:r w:rsidR="00A314FD">
        <w:t>, a</w:t>
      </w:r>
      <w:r w:rsidR="001E3616">
        <w:t xml:space="preserve"> listing </w:t>
      </w:r>
      <w:bookmarkEnd w:id="2"/>
      <w:r w:rsidR="001E3616">
        <w:t xml:space="preserve">of </w:t>
      </w:r>
      <w:r w:rsidR="00A5752A" w:rsidRPr="008C39E4">
        <w:t xml:space="preserve">significant weaknesses or deficiencies </w:t>
      </w:r>
      <w:r w:rsidR="001E3616">
        <w:t>would not be included in the debrief.</w:t>
      </w:r>
      <w:r w:rsidR="00A5752A" w:rsidRPr="00E553F1">
        <w:t xml:space="preserve"> </w:t>
      </w:r>
    </w:p>
    <w:p w14:paraId="0FAC1C7F" w14:textId="77777777" w:rsidR="00C52AC4" w:rsidRDefault="00B67CDB" w:rsidP="00F7329A">
      <w:pPr>
        <w:pStyle w:val="Heading1"/>
      </w:pPr>
      <w:r w:rsidRPr="00B67CDB">
        <w:t xml:space="preserve">Looking for more?  </w:t>
      </w:r>
    </w:p>
    <w:p w14:paraId="69AEFBBF" w14:textId="704C2BE9" w:rsidR="00774E3C" w:rsidRPr="00565F0F" w:rsidRDefault="00B67CDB" w:rsidP="00C52AC4">
      <w:r w:rsidRPr="00B67CDB">
        <w:t xml:space="preserve">Check out the </w:t>
      </w:r>
      <w:r w:rsidR="00BC1BD5">
        <w:t xml:space="preserve">following </w:t>
      </w:r>
      <w:r w:rsidRPr="00B67CDB">
        <w:t>additional resources</w:t>
      </w:r>
      <w:r w:rsidR="00BC1BD5">
        <w:t>:</w:t>
      </w:r>
      <w:bookmarkEnd w:id="1"/>
    </w:p>
    <w:p w14:paraId="717D6B32" w14:textId="497E6B2A" w:rsidR="00774E3C" w:rsidRPr="0028148A" w:rsidRDefault="00682BDF" w:rsidP="0028148A">
      <w:pPr>
        <w:pStyle w:val="ListParagraph"/>
        <w:numPr>
          <w:ilvl w:val="0"/>
          <w:numId w:val="5"/>
        </w:numPr>
        <w:ind w:left="360"/>
        <w:rPr>
          <w:color w:val="2F5496" w:themeColor="accent1" w:themeShade="BF"/>
        </w:rPr>
      </w:pPr>
      <w:r>
        <w:t>“</w:t>
      </w:r>
      <w:r w:rsidRPr="00F11258">
        <w:t>Lifting the Curtain: Debriefings" FAI Media Library</w:t>
      </w:r>
      <w:r w:rsidR="00A11140">
        <w:t xml:space="preserve"> </w:t>
      </w:r>
      <w:r w:rsidR="00BD2A15">
        <w:t>at</w:t>
      </w:r>
      <w:r w:rsidR="00FC2A37">
        <w:t>:</w:t>
      </w:r>
      <w:r w:rsidRPr="00F11258">
        <w:t xml:space="preserve"> </w:t>
      </w:r>
      <w:hyperlink r:id="rId7" w:history="1">
        <w:r w:rsidR="00774E3C" w:rsidRPr="00082D55">
          <w:rPr>
            <w:rStyle w:val="Hyperlink"/>
          </w:rPr>
          <w:t>https://www.fai.gov/media-library/item/lifting-curtain-debriefings</w:t>
        </w:r>
      </w:hyperlink>
      <w:r>
        <w:t xml:space="preserve"> </w:t>
      </w:r>
    </w:p>
    <w:p w14:paraId="21F47946" w14:textId="3B07DC4B" w:rsidR="009B54D6" w:rsidRPr="0028148A" w:rsidRDefault="001E3616" w:rsidP="0028148A">
      <w:pPr>
        <w:pStyle w:val="ListParagraph"/>
        <w:numPr>
          <w:ilvl w:val="0"/>
          <w:numId w:val="5"/>
        </w:numPr>
        <w:ind w:left="360" w:hanging="389"/>
        <w:contextualSpacing w:val="0"/>
        <w:rPr>
          <w:color w:val="2F5496" w:themeColor="accent1" w:themeShade="BF"/>
        </w:rPr>
      </w:pPr>
      <w:r w:rsidRPr="008C39E4">
        <w:t>“Myth-busting 3” Further Improving Industry Communication with Effective Debriefings</w:t>
      </w:r>
      <w:r w:rsidR="00774E3C">
        <w:t xml:space="preserve"> </w:t>
      </w:r>
      <w:r w:rsidR="00A02E7E">
        <w:t>at</w:t>
      </w:r>
      <w:r w:rsidR="00B10E80">
        <w:t>:</w:t>
      </w:r>
      <w:r w:rsidR="0028148A">
        <w:t xml:space="preserve">  </w:t>
      </w:r>
      <w:r w:rsidR="00774E3C">
        <w:t xml:space="preserve"> </w:t>
      </w:r>
      <w:hyperlink r:id="rId8" w:history="1">
        <w:r w:rsidR="00790874">
          <w:rPr>
            <w:rStyle w:val="Hyperlink"/>
          </w:rPr>
          <w:t>https://www.whitehouse.gov/sites/whitehouse.gov/files/omb/procurement/memo/myth-busting_3_further_improving_industry_communications_with_effectiv....pdf</w:t>
        </w:r>
      </w:hyperlink>
      <w:r w:rsidR="00790874">
        <w:t>.</w:t>
      </w:r>
      <w:r w:rsidR="00790874" w:rsidRPr="0028148A">
        <w:rPr>
          <w:rFonts w:eastAsia="Times New Roman" w:cs="Times New Roman"/>
        </w:rPr>
        <w:t xml:space="preserve">  </w:t>
      </w:r>
      <w:r w:rsidR="00677B27" w:rsidRPr="0028148A">
        <w:rPr>
          <w:rFonts w:eastAsia="Times New Roman" w:cs="Times New Roman"/>
        </w:rPr>
        <w:t>This video</w:t>
      </w:r>
      <w:r w:rsidR="002F6CC2" w:rsidRPr="0028148A">
        <w:rPr>
          <w:rFonts w:eastAsia="Times New Roman" w:cs="Times New Roman"/>
        </w:rPr>
        <w:t xml:space="preserve"> has aspects of full and open competition which are not required for orders under a GWAC.  However, this FAI media has a lot of great tips, best practices, and practical advice regarding in-person debriefs.</w:t>
      </w:r>
      <w:r w:rsidRPr="0028148A">
        <w:rPr>
          <w:rFonts w:eastAsia="Times New Roman" w:cs="Times New Roman"/>
        </w:rPr>
        <w:t xml:space="preserve"> </w:t>
      </w:r>
    </w:p>
    <w:sectPr w:rsidR="009B54D6" w:rsidRPr="0028148A" w:rsidSect="00A02E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F65CB" w14:textId="77777777" w:rsidR="00030F34" w:rsidRDefault="00030F34" w:rsidP="00923176">
      <w:pPr>
        <w:spacing w:before="0"/>
      </w:pPr>
      <w:r>
        <w:separator/>
      </w:r>
    </w:p>
  </w:endnote>
  <w:endnote w:type="continuationSeparator" w:id="0">
    <w:p w14:paraId="0B3BFE24" w14:textId="77777777" w:rsidR="00030F34" w:rsidRDefault="00030F34" w:rsidP="00923176">
      <w:pPr>
        <w:spacing w:before="0"/>
      </w:pPr>
      <w:r>
        <w:continuationSeparator/>
      </w:r>
    </w:p>
  </w:endnote>
  <w:endnote w:type="continuationNotice" w:id="1">
    <w:p w14:paraId="3EE53F42" w14:textId="77777777" w:rsidR="00030F34" w:rsidRDefault="00030F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179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4637F" w14:textId="77777777" w:rsidR="004367EB" w:rsidRDefault="004367EB" w:rsidP="004367EB">
        <w:pPr>
          <w:pStyle w:val="Footer"/>
          <w:spacing w:before="0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A172537" w14:textId="63FAF282" w:rsidR="004367EB" w:rsidRDefault="004367EB" w:rsidP="004367EB">
        <w:pPr>
          <w:pStyle w:val="Footer"/>
          <w:spacing w:before="0"/>
          <w:jc w:val="right"/>
        </w:pPr>
        <w:r>
          <w:rPr>
            <w:noProof/>
          </w:rPr>
          <w:t>May 8, 2019</w:t>
        </w:r>
      </w:p>
    </w:sdtContent>
  </w:sdt>
  <w:p w14:paraId="33A34B33" w14:textId="77777777" w:rsidR="00B43B09" w:rsidRDefault="00B43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57E8B" w14:textId="77777777" w:rsidR="00030F34" w:rsidRDefault="00030F34" w:rsidP="00923176">
      <w:pPr>
        <w:spacing w:before="0"/>
      </w:pPr>
      <w:r>
        <w:separator/>
      </w:r>
    </w:p>
  </w:footnote>
  <w:footnote w:type="continuationSeparator" w:id="0">
    <w:p w14:paraId="788EEECF" w14:textId="77777777" w:rsidR="00030F34" w:rsidRDefault="00030F34" w:rsidP="00923176">
      <w:pPr>
        <w:spacing w:before="0"/>
      </w:pPr>
      <w:r>
        <w:continuationSeparator/>
      </w:r>
    </w:p>
  </w:footnote>
  <w:footnote w:type="continuationNotice" w:id="1">
    <w:p w14:paraId="3F88359D" w14:textId="77777777" w:rsidR="00030F34" w:rsidRDefault="00030F3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C16C1" w14:textId="23625FA8" w:rsidR="00B43B09" w:rsidRPr="001C66B3" w:rsidRDefault="00B43B09" w:rsidP="001C66B3">
    <w:pPr>
      <w:pStyle w:val="Header"/>
      <w:rPr>
        <w:b/>
        <w:color w:val="143E6B"/>
      </w:rPr>
    </w:pPr>
    <w:r w:rsidRPr="00735908">
      <w:rPr>
        <w:noProof/>
        <w:sz w:val="30"/>
        <w:szCs w:val="30"/>
      </w:rPr>
      <w:drawing>
        <wp:inline distT="0" distB="0" distL="0" distR="0" wp14:anchorId="6A5F8C50" wp14:editId="482CD49D">
          <wp:extent cx="2203704" cy="640080"/>
          <wp:effectExtent l="0" t="0" r="6350" b="7620"/>
          <wp:docPr id="7" name="Graphic 7" descr="NITAAC Reimagining Acquisitions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TAAC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704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>
      <w:tab/>
      <w:t xml:space="preserve">    </w:t>
    </w:r>
    <w:r w:rsidRPr="0075453A">
      <w:rPr>
        <w:b/>
        <w:color w:val="1F3864" w:themeColor="accent1" w:themeShade="80"/>
      </w:rPr>
      <w:t>Post</w:t>
    </w:r>
    <w:r w:rsidR="00D43E42" w:rsidRPr="0075453A">
      <w:rPr>
        <w:b/>
        <w:color w:val="1F3864" w:themeColor="accent1" w:themeShade="80"/>
      </w:rPr>
      <w:t xml:space="preserve"> A</w:t>
    </w:r>
    <w:r w:rsidRPr="0075453A">
      <w:rPr>
        <w:b/>
        <w:color w:val="1F3864" w:themeColor="accent1" w:themeShade="80"/>
      </w:rPr>
      <w:t>ward Debrief</w:t>
    </w:r>
    <w:r w:rsidRPr="0075453A">
      <w:rPr>
        <w:color w:val="1F3864" w:themeColor="accent1" w:themeShade="80"/>
      </w:rPr>
      <w:t xml:space="preserve"> </w:t>
    </w:r>
    <w:r w:rsidRPr="0075453A">
      <w:rPr>
        <w:b/>
        <w:color w:val="1F3864" w:themeColor="accent1" w:themeShade="80"/>
      </w:rPr>
      <w:t>Tips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26A6"/>
    <w:multiLevelType w:val="hybridMultilevel"/>
    <w:tmpl w:val="A6F6B038"/>
    <w:lvl w:ilvl="0" w:tplc="9DAC6940">
      <w:start w:val="1"/>
      <w:numFmt w:val="decimal"/>
      <w:lvlText w:val="%1."/>
      <w:lvlJc w:val="left"/>
      <w:pPr>
        <w:ind w:left="750" w:hanging="390"/>
      </w:pPr>
      <w:rPr>
        <w:rFonts w:eastAsiaTheme="majorEastAsia" w:cs="Arial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38F"/>
    <w:multiLevelType w:val="hybridMultilevel"/>
    <w:tmpl w:val="5C3A7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629B"/>
    <w:multiLevelType w:val="hybridMultilevel"/>
    <w:tmpl w:val="6254B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4679A"/>
    <w:multiLevelType w:val="hybridMultilevel"/>
    <w:tmpl w:val="768AFA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129DB"/>
    <w:multiLevelType w:val="hybridMultilevel"/>
    <w:tmpl w:val="ADD671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76"/>
    <w:rsid w:val="00007A46"/>
    <w:rsid w:val="000153FD"/>
    <w:rsid w:val="00030F34"/>
    <w:rsid w:val="000676D4"/>
    <w:rsid w:val="000C5A4D"/>
    <w:rsid w:val="000C77B2"/>
    <w:rsid w:val="00110F3B"/>
    <w:rsid w:val="00111B69"/>
    <w:rsid w:val="00126D1F"/>
    <w:rsid w:val="00136ED8"/>
    <w:rsid w:val="00142B89"/>
    <w:rsid w:val="00147611"/>
    <w:rsid w:val="00181627"/>
    <w:rsid w:val="00195FBF"/>
    <w:rsid w:val="001A0E29"/>
    <w:rsid w:val="001C66B3"/>
    <w:rsid w:val="001E3616"/>
    <w:rsid w:val="001E5BD7"/>
    <w:rsid w:val="001F4CAB"/>
    <w:rsid w:val="00217BB0"/>
    <w:rsid w:val="00235CD4"/>
    <w:rsid w:val="002543E6"/>
    <w:rsid w:val="0027381E"/>
    <w:rsid w:val="0028148A"/>
    <w:rsid w:val="00282048"/>
    <w:rsid w:val="002C3B99"/>
    <w:rsid w:val="002E0280"/>
    <w:rsid w:val="002E676D"/>
    <w:rsid w:val="002F6CC2"/>
    <w:rsid w:val="003013A6"/>
    <w:rsid w:val="003117C4"/>
    <w:rsid w:val="003300BC"/>
    <w:rsid w:val="00381247"/>
    <w:rsid w:val="003B55FB"/>
    <w:rsid w:val="003D33CD"/>
    <w:rsid w:val="003E5738"/>
    <w:rsid w:val="004201C9"/>
    <w:rsid w:val="00422B3C"/>
    <w:rsid w:val="00432A4F"/>
    <w:rsid w:val="0043493A"/>
    <w:rsid w:val="004367EB"/>
    <w:rsid w:val="00454E34"/>
    <w:rsid w:val="00466615"/>
    <w:rsid w:val="00467BC7"/>
    <w:rsid w:val="00472733"/>
    <w:rsid w:val="00496200"/>
    <w:rsid w:val="004F1428"/>
    <w:rsid w:val="005140A3"/>
    <w:rsid w:val="0052328E"/>
    <w:rsid w:val="00535411"/>
    <w:rsid w:val="00565F0F"/>
    <w:rsid w:val="00591805"/>
    <w:rsid w:val="00595C32"/>
    <w:rsid w:val="005A7704"/>
    <w:rsid w:val="005B1A2A"/>
    <w:rsid w:val="005B5572"/>
    <w:rsid w:val="005C017A"/>
    <w:rsid w:val="0061546B"/>
    <w:rsid w:val="006217C3"/>
    <w:rsid w:val="006349D0"/>
    <w:rsid w:val="00635C2F"/>
    <w:rsid w:val="00645503"/>
    <w:rsid w:val="006625EB"/>
    <w:rsid w:val="00662FB8"/>
    <w:rsid w:val="00666264"/>
    <w:rsid w:val="00667965"/>
    <w:rsid w:val="00677B27"/>
    <w:rsid w:val="00682BDF"/>
    <w:rsid w:val="00696936"/>
    <w:rsid w:val="006A0F1D"/>
    <w:rsid w:val="006A171A"/>
    <w:rsid w:val="006B64A0"/>
    <w:rsid w:val="006D4070"/>
    <w:rsid w:val="006E08AA"/>
    <w:rsid w:val="006E6900"/>
    <w:rsid w:val="006F7A94"/>
    <w:rsid w:val="00711ACE"/>
    <w:rsid w:val="0071336B"/>
    <w:rsid w:val="0072742D"/>
    <w:rsid w:val="007316E6"/>
    <w:rsid w:val="007331A4"/>
    <w:rsid w:val="0075453A"/>
    <w:rsid w:val="00755395"/>
    <w:rsid w:val="007570D4"/>
    <w:rsid w:val="00774E3C"/>
    <w:rsid w:val="00790874"/>
    <w:rsid w:val="00796983"/>
    <w:rsid w:val="007B0289"/>
    <w:rsid w:val="007B77B5"/>
    <w:rsid w:val="007B7E9A"/>
    <w:rsid w:val="007E048A"/>
    <w:rsid w:val="007E4B3B"/>
    <w:rsid w:val="007F5007"/>
    <w:rsid w:val="00814D3A"/>
    <w:rsid w:val="0083294E"/>
    <w:rsid w:val="00840690"/>
    <w:rsid w:val="0085703E"/>
    <w:rsid w:val="008726C3"/>
    <w:rsid w:val="00876841"/>
    <w:rsid w:val="00890D1D"/>
    <w:rsid w:val="008A23C1"/>
    <w:rsid w:val="008A7871"/>
    <w:rsid w:val="00921C32"/>
    <w:rsid w:val="00923176"/>
    <w:rsid w:val="00923866"/>
    <w:rsid w:val="00954845"/>
    <w:rsid w:val="00960096"/>
    <w:rsid w:val="00960A54"/>
    <w:rsid w:val="009B17FB"/>
    <w:rsid w:val="009B54D6"/>
    <w:rsid w:val="009D2448"/>
    <w:rsid w:val="009D73B6"/>
    <w:rsid w:val="00A02E7E"/>
    <w:rsid w:val="00A03EF8"/>
    <w:rsid w:val="00A11140"/>
    <w:rsid w:val="00A314FD"/>
    <w:rsid w:val="00A5752A"/>
    <w:rsid w:val="00A57538"/>
    <w:rsid w:val="00A875EC"/>
    <w:rsid w:val="00A93FC6"/>
    <w:rsid w:val="00AC079F"/>
    <w:rsid w:val="00AD53BD"/>
    <w:rsid w:val="00AE2B59"/>
    <w:rsid w:val="00AE5F28"/>
    <w:rsid w:val="00AF1ED2"/>
    <w:rsid w:val="00AF7BFC"/>
    <w:rsid w:val="00B103A2"/>
    <w:rsid w:val="00B10E80"/>
    <w:rsid w:val="00B13563"/>
    <w:rsid w:val="00B17C52"/>
    <w:rsid w:val="00B43B09"/>
    <w:rsid w:val="00B67CDB"/>
    <w:rsid w:val="00B7027E"/>
    <w:rsid w:val="00B73D11"/>
    <w:rsid w:val="00BA5A5D"/>
    <w:rsid w:val="00BA7F3C"/>
    <w:rsid w:val="00BC1039"/>
    <w:rsid w:val="00BC1BD5"/>
    <w:rsid w:val="00BC40CD"/>
    <w:rsid w:val="00BC6D12"/>
    <w:rsid w:val="00BD2A15"/>
    <w:rsid w:val="00C25A05"/>
    <w:rsid w:val="00C52AC4"/>
    <w:rsid w:val="00C566A6"/>
    <w:rsid w:val="00C739EA"/>
    <w:rsid w:val="00C8246A"/>
    <w:rsid w:val="00C84AA6"/>
    <w:rsid w:val="00C851C1"/>
    <w:rsid w:val="00C904D2"/>
    <w:rsid w:val="00C97A49"/>
    <w:rsid w:val="00CA2C3C"/>
    <w:rsid w:val="00CB1015"/>
    <w:rsid w:val="00CC08C9"/>
    <w:rsid w:val="00CC415A"/>
    <w:rsid w:val="00D34619"/>
    <w:rsid w:val="00D352A9"/>
    <w:rsid w:val="00D43E42"/>
    <w:rsid w:val="00D50C57"/>
    <w:rsid w:val="00D651F7"/>
    <w:rsid w:val="00D95FE0"/>
    <w:rsid w:val="00DB6812"/>
    <w:rsid w:val="00DC3E36"/>
    <w:rsid w:val="00DD030A"/>
    <w:rsid w:val="00DD56D6"/>
    <w:rsid w:val="00E220E4"/>
    <w:rsid w:val="00E3485D"/>
    <w:rsid w:val="00E407DE"/>
    <w:rsid w:val="00E40BC6"/>
    <w:rsid w:val="00E531AB"/>
    <w:rsid w:val="00E553F1"/>
    <w:rsid w:val="00E554D0"/>
    <w:rsid w:val="00E559F3"/>
    <w:rsid w:val="00E67FB1"/>
    <w:rsid w:val="00EC3CB1"/>
    <w:rsid w:val="00F11258"/>
    <w:rsid w:val="00F124C2"/>
    <w:rsid w:val="00F25214"/>
    <w:rsid w:val="00F5722C"/>
    <w:rsid w:val="00F57890"/>
    <w:rsid w:val="00F635E1"/>
    <w:rsid w:val="00F70ED8"/>
    <w:rsid w:val="00F7329A"/>
    <w:rsid w:val="00F931F0"/>
    <w:rsid w:val="00F978F7"/>
    <w:rsid w:val="00FA4436"/>
    <w:rsid w:val="00FC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BDAD3"/>
  <w15:chartTrackingRefBased/>
  <w15:docId w15:val="{CAC60D48-94C7-4392-AB17-96F4AA4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76"/>
    <w:pPr>
      <w:spacing w:before="240"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48A"/>
    <w:pPr>
      <w:keepNext/>
      <w:keepLines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E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176"/>
  </w:style>
  <w:style w:type="paragraph" w:styleId="Footer">
    <w:name w:val="footer"/>
    <w:basedOn w:val="Normal"/>
    <w:link w:val="FooterChar"/>
    <w:uiPriority w:val="99"/>
    <w:unhideWhenUsed/>
    <w:rsid w:val="00923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176"/>
  </w:style>
  <w:style w:type="paragraph" w:styleId="ListParagraph">
    <w:name w:val="List Paragraph"/>
    <w:aliases w:val="Bullet Level 2"/>
    <w:basedOn w:val="Normal"/>
    <w:link w:val="ListParagraphChar"/>
    <w:uiPriority w:val="34"/>
    <w:qFormat/>
    <w:rsid w:val="00662FB8"/>
    <w:pPr>
      <w:ind w:left="720"/>
      <w:contextualSpacing/>
    </w:pPr>
  </w:style>
  <w:style w:type="character" w:customStyle="1" w:styleId="ListParagraphChar">
    <w:name w:val="List Paragraph Char"/>
    <w:aliases w:val="Bullet Level 2 Char"/>
    <w:link w:val="ListParagraph"/>
    <w:uiPriority w:val="34"/>
    <w:locked/>
    <w:rsid w:val="00662FB8"/>
    <w:rPr>
      <w:rFonts w:ascii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62FB8"/>
    <w:pPr>
      <w:widowControl w:val="0"/>
      <w:autoSpaceDE w:val="0"/>
      <w:autoSpaceDN w:val="0"/>
      <w:spacing w:before="0"/>
    </w:pPr>
    <w:rPr>
      <w:rFonts w:eastAsia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8148A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3E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D0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3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3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30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0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0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30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030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30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30A"/>
    <w:rPr>
      <w:vertAlign w:val="superscript"/>
    </w:rPr>
  </w:style>
  <w:style w:type="character" w:customStyle="1" w:styleId="wifont">
    <w:name w:val="wifont"/>
    <w:basedOn w:val="DefaultParagraphFont"/>
    <w:rsid w:val="00DD030A"/>
    <w:rPr>
      <w:rFonts w:ascii="Verdana" w:hAnsi="Verdana" w:hint="default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B54D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B54D6"/>
    <w:pPr>
      <w:spacing w:after="100"/>
    </w:pPr>
  </w:style>
  <w:style w:type="paragraph" w:styleId="NoSpacing">
    <w:name w:val="No Spacing"/>
    <w:uiPriority w:val="1"/>
    <w:qFormat/>
    <w:rsid w:val="00CC08C9"/>
    <w:pPr>
      <w:spacing w:after="0" w:line="240" w:lineRule="auto"/>
    </w:pPr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40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ehouse.gov/sites/whitehouse.gov/files/omb/procurement/memo/myth-busting_3_further_improving_industry_communications_with_effectiv...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fai.gov/media-library/item/lifting-curtain-debriefin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806E0C6FA754ABB6A051FA2154200" ma:contentTypeVersion="6" ma:contentTypeDescription="Create a new document." ma:contentTypeScope="" ma:versionID="6a60e42131c851142eaabd3f8d0db4e1">
  <xsd:schema xmlns:xsd="http://www.w3.org/2001/XMLSchema" xmlns:xs="http://www.w3.org/2001/XMLSchema" xmlns:p="http://schemas.microsoft.com/office/2006/metadata/properties" xmlns:ns2="a66ac518-7a65-4dc9-8ca8-e74e6ee49971" xmlns:ns3="024d4344-9737-421c-8aef-61aba8ac7faa" targetNamespace="http://schemas.microsoft.com/office/2006/metadata/properties" ma:root="true" ma:fieldsID="ce0bf3ae4109646d5692cfd4127dca9b" ns2:_="" ns3:_="">
    <xsd:import namespace="a66ac518-7a65-4dc9-8ca8-e74e6ee49971"/>
    <xsd:import namespace="024d4344-9737-421c-8aef-61aba8ac7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Hover_x0020_Comments" minOccurs="0"/>
                <xsd:element ref="ns3:FolderName" minOccurs="0"/>
                <xsd:element ref="ns3:Comments" minOccurs="0"/>
                <xsd:element ref="ns3:Promote" minOccurs="0"/>
                <xsd:element ref="ns3:Gov_x0020_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ac518-7a65-4dc9-8ca8-e74e6ee499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4344-9737-421c-8aef-61aba8ac7faa" elementFormDefault="qualified">
    <xsd:import namespace="http://schemas.microsoft.com/office/2006/documentManagement/types"/>
    <xsd:import namespace="http://schemas.microsoft.com/office/infopath/2007/PartnerControls"/>
    <xsd:element name="Hover_x0020_Comments" ma:index="9" nillable="true" ma:displayName="Comments" ma:description="Enter abbreviated instructional guidance that the user will see when they hover." ma:internalName="Hover_x0020_Comments">
      <xsd:simpleType>
        <xsd:restriction base="dms:Note">
          <xsd:maxLength value="255"/>
        </xsd:restriction>
      </xsd:simpleType>
    </xsd:element>
    <xsd:element name="FolderName" ma:index="10" nillable="true" ma:displayName="FolderName" ma:description="FolderName" ma:internalName="FolderName">
      <xsd:simpleType>
        <xsd:restriction base="dms:Text">
          <xsd:maxLength value="255"/>
        </xsd:restriction>
      </xsd:simpleType>
    </xsd:element>
    <xsd:element name="Comments" ma:index="11" nillable="true" ma:displayName="Hover" ma:internalName="Comments">
      <xsd:simpleType>
        <xsd:restriction base="dms:Note">
          <xsd:maxLength value="255"/>
        </xsd:restriction>
      </xsd:simpleType>
    </xsd:element>
    <xsd:element name="Promote" ma:index="12" nillable="true" ma:displayName="Promote" ma:default="Yes" ma:format="Dropdown" ma:internalName="Promote">
      <xsd:simpleType>
        <xsd:restriction base="dms:Choice">
          <xsd:enumeration value="Yes"/>
          <xsd:enumeration value="No"/>
        </xsd:restriction>
      </xsd:simpleType>
    </xsd:element>
    <xsd:element name="Gov_x0020_Approved" ma:index="13" nillable="true" ma:displayName="Gov Approved" ma:description="When the government representative approves the final version, they select Yes. Otherwise the &quot;No&quot; option selected." ma:format="Dropdown" ma:internalName="Gov_x0020_Approved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te xmlns="024d4344-9737-421c-8aef-61aba8ac7faa">Yes</Promote>
    <Gov_x0020_Approved xmlns="024d4344-9737-421c-8aef-61aba8ac7faa" xsi:nil="true"/>
    <Comments xmlns="024d4344-9737-421c-8aef-61aba8ac7faa" xsi:nil="true"/>
    <Hover_x0020_Comments xmlns="024d4344-9737-421c-8aef-61aba8ac7faa" xsi:nil="true"/>
    <FolderName xmlns="024d4344-9737-421c-8aef-61aba8ac7faa" xsi:nil="true"/>
  </documentManagement>
</p:properties>
</file>

<file path=customXml/itemProps1.xml><?xml version="1.0" encoding="utf-8"?>
<ds:datastoreItem xmlns:ds="http://schemas.openxmlformats.org/officeDocument/2006/customXml" ds:itemID="{BAC8FCD2-CB51-456D-9069-5F0B98795D2A}"/>
</file>

<file path=customXml/itemProps2.xml><?xml version="1.0" encoding="utf-8"?>
<ds:datastoreItem xmlns:ds="http://schemas.openxmlformats.org/officeDocument/2006/customXml" ds:itemID="{36620516-C0BF-49F4-B53E-CF53433A3FD3}"/>
</file>

<file path=customXml/itemProps3.xml><?xml version="1.0" encoding="utf-8"?>
<ds:datastoreItem xmlns:ds="http://schemas.openxmlformats.org/officeDocument/2006/customXml" ds:itemID="{55AC8211-96BC-4043-B8F6-97508CB1F4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NITAAC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Award Debrief Tips</dc:title>
  <dc:subject>Post Award Debrief Tips</dc:subject>
  <dc:creator>GRP-OD-NITAAC@groups.nih.gov</dc:creator>
  <cp:keywords>Debrief, Post Award, Tips, Source Selection, Feedback</cp:keywords>
  <dc:description>Postaward debriefings provide an opportunity to inform offerors of the basis of the selection decision and contract award. This guidance answers common questions pertaining to postaward debriefs.</dc:description>
  <cp:lastModifiedBy>Gholizadeh, Maria (NIH/OD) [C]</cp:lastModifiedBy>
  <cp:revision>2</cp:revision>
  <dcterms:created xsi:type="dcterms:W3CDTF">2019-05-08T20:33:00Z</dcterms:created>
  <dcterms:modified xsi:type="dcterms:W3CDTF">2019-05-08T20:36:00Z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0x010100741806E0C6FA754ABB6A051FA2154200</vt:lpwstr>
  </property>
</Properties>
</file>